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145" w:rsidRPr="00D840E5" w:rsidRDefault="00C62045">
      <w:pPr>
        <w:rPr>
          <w:b/>
          <w:sz w:val="28"/>
          <w:szCs w:val="28"/>
        </w:rPr>
      </w:pPr>
      <w:r>
        <w:rPr>
          <w:rFonts w:hint="eastAsia"/>
          <w:b/>
          <w:sz w:val="28"/>
          <w:szCs w:val="28"/>
        </w:rPr>
        <w:t>プラセンタ注射</w:t>
      </w:r>
      <w:r w:rsidR="00986D20" w:rsidRPr="00D840E5">
        <w:rPr>
          <w:rFonts w:hint="eastAsia"/>
          <w:b/>
          <w:sz w:val="28"/>
          <w:szCs w:val="28"/>
        </w:rPr>
        <w:t>についての注意</w:t>
      </w:r>
    </w:p>
    <w:p w:rsidR="00986D20" w:rsidRPr="00D840E5" w:rsidRDefault="00986D20">
      <w:pPr>
        <w:rPr>
          <w:b/>
          <w:sz w:val="28"/>
          <w:szCs w:val="28"/>
        </w:rPr>
      </w:pPr>
    </w:p>
    <w:p w:rsidR="00986D20" w:rsidRDefault="00986D20" w:rsidP="00187D13">
      <w:pPr>
        <w:ind w:firstLineChars="100" w:firstLine="240"/>
        <w:rPr>
          <w:sz w:val="24"/>
          <w:szCs w:val="24"/>
        </w:rPr>
      </w:pPr>
      <w:r w:rsidRPr="00D840E5">
        <w:rPr>
          <w:rFonts w:hint="eastAsia"/>
          <w:sz w:val="24"/>
          <w:szCs w:val="24"/>
        </w:rPr>
        <w:t>本来、</w:t>
      </w:r>
      <w:r w:rsidR="00C62045">
        <w:rPr>
          <w:rFonts w:hint="eastAsia"/>
          <w:sz w:val="24"/>
          <w:szCs w:val="24"/>
        </w:rPr>
        <w:t>肝機能障害、更年期症状のある</w:t>
      </w:r>
      <w:r w:rsidRPr="00D840E5">
        <w:rPr>
          <w:rFonts w:hint="eastAsia"/>
          <w:sz w:val="24"/>
          <w:szCs w:val="24"/>
        </w:rPr>
        <w:t>方に保険診療として提供されるものです。</w:t>
      </w:r>
    </w:p>
    <w:p w:rsidR="00C62045" w:rsidRDefault="00C62045">
      <w:pPr>
        <w:rPr>
          <w:sz w:val="24"/>
          <w:szCs w:val="24"/>
        </w:rPr>
      </w:pPr>
    </w:p>
    <w:p w:rsidR="00C62045" w:rsidRDefault="00C62045" w:rsidP="004B15C6">
      <w:pPr>
        <w:ind w:firstLineChars="100" w:firstLine="240"/>
        <w:rPr>
          <w:sz w:val="24"/>
          <w:szCs w:val="24"/>
        </w:rPr>
      </w:pPr>
      <w:r>
        <w:rPr>
          <w:rFonts w:hint="eastAsia"/>
          <w:sz w:val="24"/>
          <w:szCs w:val="24"/>
        </w:rPr>
        <w:t>一方、美容、疲労回復、等</w:t>
      </w:r>
      <w:r w:rsidR="00187D13">
        <w:rPr>
          <w:rFonts w:hint="eastAsia"/>
          <w:sz w:val="24"/>
          <w:szCs w:val="24"/>
        </w:rPr>
        <w:t>、</w:t>
      </w:r>
      <w:r>
        <w:rPr>
          <w:rFonts w:hint="eastAsia"/>
          <w:sz w:val="24"/>
          <w:szCs w:val="24"/>
        </w:rPr>
        <w:t>様々な効果が</w:t>
      </w:r>
      <w:r w:rsidR="004B15C6">
        <w:rPr>
          <w:rFonts w:hint="eastAsia"/>
          <w:sz w:val="24"/>
          <w:szCs w:val="24"/>
        </w:rPr>
        <w:t>、広く</w:t>
      </w:r>
      <w:r>
        <w:rPr>
          <w:rFonts w:hint="eastAsia"/>
          <w:sz w:val="24"/>
          <w:szCs w:val="24"/>
        </w:rPr>
        <w:t>報告されていま</w:t>
      </w:r>
      <w:r w:rsidR="00187D13">
        <w:rPr>
          <w:rFonts w:hint="eastAsia"/>
          <w:sz w:val="24"/>
          <w:szCs w:val="24"/>
        </w:rPr>
        <w:t>す（インターネット</w:t>
      </w:r>
      <w:r w:rsidR="004B15C6">
        <w:rPr>
          <w:rFonts w:hint="eastAsia"/>
          <w:sz w:val="24"/>
          <w:szCs w:val="24"/>
        </w:rPr>
        <w:t>、雑誌等、お調べください</w:t>
      </w:r>
      <w:r w:rsidR="00B618D3">
        <w:rPr>
          <w:rFonts w:hint="eastAsia"/>
          <w:sz w:val="24"/>
          <w:szCs w:val="24"/>
        </w:rPr>
        <w:t xml:space="preserve">　例</w:t>
      </w:r>
      <w:r w:rsidR="00B618D3" w:rsidRPr="00B618D3">
        <w:rPr>
          <w:sz w:val="24"/>
          <w:szCs w:val="24"/>
        </w:rPr>
        <w:t>http://kimeyaka-blog.com/placenta-injection-effect-1952</w:t>
      </w:r>
      <w:r w:rsidR="00187D13">
        <w:rPr>
          <w:rFonts w:hint="eastAsia"/>
          <w:sz w:val="24"/>
          <w:szCs w:val="24"/>
        </w:rPr>
        <w:t>）。</w:t>
      </w:r>
      <w:r w:rsidR="00B618D3">
        <w:rPr>
          <w:rFonts w:hint="eastAsia"/>
          <w:sz w:val="24"/>
          <w:szCs w:val="24"/>
        </w:rPr>
        <w:t>効果は、男性、女性問いません。</w:t>
      </w:r>
      <w:r>
        <w:rPr>
          <w:rFonts w:hint="eastAsia"/>
          <w:sz w:val="24"/>
          <w:szCs w:val="24"/>
        </w:rPr>
        <w:t>ただし、効果は客観的に認められているものでなく、本人の主観として感じられるもので</w:t>
      </w:r>
      <w:r w:rsidR="00127608">
        <w:rPr>
          <w:rFonts w:hint="eastAsia"/>
          <w:sz w:val="24"/>
          <w:szCs w:val="24"/>
        </w:rPr>
        <w:t>す。</w:t>
      </w:r>
    </w:p>
    <w:p w:rsidR="00187D13" w:rsidRDefault="00187D13">
      <w:pPr>
        <w:rPr>
          <w:sz w:val="24"/>
          <w:szCs w:val="24"/>
        </w:rPr>
      </w:pPr>
      <w:bookmarkStart w:id="0" w:name="_GoBack"/>
      <w:bookmarkEnd w:id="0"/>
    </w:p>
    <w:p w:rsidR="00127608" w:rsidRDefault="00127608">
      <w:pPr>
        <w:rPr>
          <w:sz w:val="24"/>
          <w:szCs w:val="24"/>
        </w:rPr>
      </w:pPr>
      <w:r>
        <w:rPr>
          <w:rFonts w:hint="eastAsia"/>
          <w:sz w:val="24"/>
          <w:szCs w:val="24"/>
        </w:rPr>
        <w:t xml:space="preserve">　注射間隔の目安は、「最初の１か月は週２回、その後は週１回で継続」ですが、</w:t>
      </w:r>
      <w:r w:rsidR="00FA2CFB">
        <w:rPr>
          <w:rFonts w:hint="eastAsia"/>
          <w:sz w:val="24"/>
          <w:szCs w:val="24"/>
        </w:rPr>
        <w:t>効果や</w:t>
      </w:r>
      <w:r>
        <w:rPr>
          <w:rFonts w:hint="eastAsia"/>
          <w:sz w:val="24"/>
          <w:szCs w:val="24"/>
        </w:rPr>
        <w:t>体調</w:t>
      </w:r>
      <w:r w:rsidR="00FA2CFB">
        <w:rPr>
          <w:rFonts w:hint="eastAsia"/>
          <w:sz w:val="24"/>
          <w:szCs w:val="24"/>
        </w:rPr>
        <w:t>をご自身で感じながら</w:t>
      </w:r>
      <w:r w:rsidR="00B618D3">
        <w:rPr>
          <w:rFonts w:hint="eastAsia"/>
          <w:sz w:val="24"/>
          <w:szCs w:val="24"/>
        </w:rPr>
        <w:t>、ご自身で</w:t>
      </w:r>
      <w:r w:rsidR="00FA2CFB">
        <w:rPr>
          <w:rFonts w:hint="eastAsia"/>
          <w:sz w:val="24"/>
          <w:szCs w:val="24"/>
        </w:rPr>
        <w:t>投与間隔をきめてください。中断、再開は自由</w:t>
      </w:r>
      <w:r w:rsidR="004B15C6">
        <w:rPr>
          <w:rFonts w:hint="eastAsia"/>
          <w:sz w:val="24"/>
          <w:szCs w:val="24"/>
        </w:rPr>
        <w:t>です</w:t>
      </w:r>
      <w:r w:rsidR="00FA2CFB">
        <w:rPr>
          <w:rFonts w:hint="eastAsia"/>
          <w:sz w:val="24"/>
          <w:szCs w:val="24"/>
        </w:rPr>
        <w:t>。</w:t>
      </w:r>
    </w:p>
    <w:p w:rsidR="00FA2CFB" w:rsidRDefault="00FA2CFB">
      <w:pPr>
        <w:rPr>
          <w:sz w:val="24"/>
          <w:szCs w:val="24"/>
        </w:rPr>
      </w:pPr>
    </w:p>
    <w:p w:rsidR="00FA2CFB" w:rsidRDefault="00500F81">
      <w:pPr>
        <w:rPr>
          <w:sz w:val="24"/>
          <w:szCs w:val="24"/>
        </w:rPr>
      </w:pPr>
      <w:r>
        <w:rPr>
          <w:rFonts w:hint="eastAsia"/>
          <w:sz w:val="24"/>
          <w:szCs w:val="24"/>
        </w:rPr>
        <w:t xml:space="preserve">　注射部位は、肩、殿部、上腕</w:t>
      </w:r>
      <w:r w:rsidR="00FA2CFB">
        <w:rPr>
          <w:rFonts w:hint="eastAsia"/>
          <w:sz w:val="24"/>
          <w:szCs w:val="24"/>
        </w:rPr>
        <w:t>の３か所のいずれかを</w:t>
      </w:r>
      <w:r w:rsidR="004B15C6">
        <w:rPr>
          <w:rFonts w:hint="eastAsia"/>
          <w:sz w:val="24"/>
          <w:szCs w:val="24"/>
        </w:rPr>
        <w:t>その都度、</w:t>
      </w:r>
      <w:r w:rsidR="00FA2CFB">
        <w:rPr>
          <w:rFonts w:hint="eastAsia"/>
          <w:sz w:val="24"/>
          <w:szCs w:val="24"/>
        </w:rPr>
        <w:t>お選びください</w:t>
      </w:r>
      <w:r>
        <w:rPr>
          <w:rFonts w:hint="eastAsia"/>
          <w:sz w:val="24"/>
          <w:szCs w:val="24"/>
        </w:rPr>
        <w:t>（皮下注）</w:t>
      </w:r>
      <w:r w:rsidR="00FA2CFB">
        <w:rPr>
          <w:rFonts w:hint="eastAsia"/>
          <w:sz w:val="24"/>
          <w:szCs w:val="24"/>
        </w:rPr>
        <w:t>。１回２ｍｌ（１アンプル）。看護師が注射します。</w:t>
      </w:r>
    </w:p>
    <w:p w:rsidR="00B618D3" w:rsidRDefault="00C26052">
      <w:pPr>
        <w:rPr>
          <w:sz w:val="24"/>
          <w:szCs w:val="24"/>
        </w:rPr>
      </w:pPr>
      <w:r>
        <w:rPr>
          <w:rFonts w:hint="eastAsia"/>
          <w:sz w:val="24"/>
          <w:szCs w:val="24"/>
        </w:rPr>
        <w:t xml:space="preserve">　商品名　メルス</w:t>
      </w:r>
      <w:r w:rsidR="00B618D3">
        <w:rPr>
          <w:rFonts w:hint="eastAsia"/>
          <w:sz w:val="24"/>
          <w:szCs w:val="24"/>
        </w:rPr>
        <w:t>モン　（</w:t>
      </w:r>
      <w:hyperlink r:id="rId7" w:history="1">
        <w:r w:rsidR="00B618D3" w:rsidRPr="00B875C8">
          <w:rPr>
            <w:rStyle w:val="a7"/>
            <w:sz w:val="24"/>
            <w:szCs w:val="24"/>
          </w:rPr>
          <w:t>http://www.melsmon.co.jp/medicine/01melsmon.html</w:t>
        </w:r>
      </w:hyperlink>
      <w:r w:rsidR="00B618D3">
        <w:rPr>
          <w:rFonts w:hint="eastAsia"/>
          <w:sz w:val="24"/>
          <w:szCs w:val="24"/>
        </w:rPr>
        <w:t>）</w:t>
      </w:r>
    </w:p>
    <w:p w:rsidR="00B618D3" w:rsidRDefault="00B618D3">
      <w:pPr>
        <w:rPr>
          <w:sz w:val="24"/>
          <w:szCs w:val="24"/>
        </w:rPr>
      </w:pPr>
    </w:p>
    <w:p w:rsidR="00986D20" w:rsidRDefault="00FA2CFB">
      <w:pPr>
        <w:rPr>
          <w:sz w:val="24"/>
          <w:szCs w:val="24"/>
        </w:rPr>
      </w:pPr>
      <w:r>
        <w:rPr>
          <w:rFonts w:hint="eastAsia"/>
          <w:sz w:val="24"/>
          <w:szCs w:val="24"/>
        </w:rPr>
        <w:t xml:space="preserve">　料金は、</w:t>
      </w:r>
      <w:r w:rsidR="004B15C6">
        <w:rPr>
          <w:rFonts w:hint="eastAsia"/>
          <w:sz w:val="24"/>
          <w:szCs w:val="24"/>
        </w:rPr>
        <w:t>診察のある</w:t>
      </w:r>
      <w:r>
        <w:rPr>
          <w:rFonts w:hint="eastAsia"/>
          <w:sz w:val="24"/>
          <w:szCs w:val="24"/>
        </w:rPr>
        <w:t>初回（今回）は、保険診療ですが、</w:t>
      </w:r>
      <w:r w:rsidR="004B15C6">
        <w:rPr>
          <w:rFonts w:hint="eastAsia"/>
          <w:sz w:val="24"/>
          <w:szCs w:val="24"/>
        </w:rPr>
        <w:t>毎回の</w:t>
      </w:r>
      <w:r>
        <w:rPr>
          <w:rFonts w:hint="eastAsia"/>
          <w:sz w:val="24"/>
          <w:szCs w:val="24"/>
        </w:rPr>
        <w:t>注射の際は自費診療</w:t>
      </w:r>
      <w:r w:rsidR="004B15C6">
        <w:rPr>
          <w:rFonts w:hint="eastAsia"/>
          <w:sz w:val="24"/>
          <w:szCs w:val="24"/>
        </w:rPr>
        <w:t>で、</w:t>
      </w:r>
    </w:p>
    <w:p w:rsidR="00FA2CFB" w:rsidRPr="00D840E5" w:rsidRDefault="00FA2CFB">
      <w:pPr>
        <w:rPr>
          <w:sz w:val="24"/>
          <w:szCs w:val="24"/>
        </w:rPr>
      </w:pPr>
      <w:r>
        <w:rPr>
          <w:rFonts w:hint="eastAsia"/>
          <w:sz w:val="24"/>
          <w:szCs w:val="24"/>
        </w:rPr>
        <w:t xml:space="preserve">　　</w:t>
      </w:r>
      <w:r>
        <w:rPr>
          <w:rFonts w:hint="eastAsia"/>
          <w:sz w:val="24"/>
          <w:szCs w:val="24"/>
        </w:rPr>
        <w:t>1</w:t>
      </w:r>
      <w:r>
        <w:rPr>
          <w:rFonts w:hint="eastAsia"/>
          <w:sz w:val="24"/>
          <w:szCs w:val="24"/>
        </w:rPr>
        <w:t>回　￥</w:t>
      </w:r>
      <w:r w:rsidR="002C40FF">
        <w:rPr>
          <w:rFonts w:hint="eastAsia"/>
          <w:sz w:val="24"/>
          <w:szCs w:val="24"/>
        </w:rPr>
        <w:t>20</w:t>
      </w:r>
      <w:r>
        <w:rPr>
          <w:rFonts w:hint="eastAsia"/>
          <w:sz w:val="24"/>
          <w:szCs w:val="24"/>
        </w:rPr>
        <w:t>00</w:t>
      </w:r>
      <w:r>
        <w:rPr>
          <w:rFonts w:hint="eastAsia"/>
          <w:sz w:val="24"/>
          <w:szCs w:val="24"/>
        </w:rPr>
        <w:t xml:space="preserve">　（税込み）</w:t>
      </w:r>
      <w:r w:rsidR="00B618D3">
        <w:rPr>
          <w:rFonts w:hint="eastAsia"/>
          <w:sz w:val="24"/>
          <w:szCs w:val="24"/>
        </w:rPr>
        <w:t xml:space="preserve">　</w:t>
      </w:r>
    </w:p>
    <w:p w:rsidR="005E597B" w:rsidRPr="004B15C6" w:rsidRDefault="005E597B">
      <w:pPr>
        <w:rPr>
          <w:rFonts w:asciiTheme="minorEastAsia" w:hAnsiTheme="minorEastAsia"/>
          <w:sz w:val="24"/>
          <w:szCs w:val="24"/>
        </w:rPr>
      </w:pPr>
    </w:p>
    <w:p w:rsidR="00FA2CFB" w:rsidRPr="00FA2CFB" w:rsidRDefault="004B15C6" w:rsidP="00FA2CFB">
      <w:pPr>
        <w:widowControl/>
        <w:spacing w:after="375" w:line="456" w:lineRule="atLeast"/>
        <w:jc w:val="left"/>
        <w:rPr>
          <w:rFonts w:asciiTheme="minorEastAsia" w:hAnsiTheme="minorEastAsia" w:cs="Segoe UI"/>
          <w:color w:val="555555"/>
          <w:kern w:val="0"/>
          <w:sz w:val="24"/>
          <w:szCs w:val="24"/>
        </w:rPr>
      </w:pPr>
      <w:r>
        <w:rPr>
          <w:rFonts w:asciiTheme="minorEastAsia" w:hAnsiTheme="minorEastAsia" w:cs="Segoe UI" w:hint="eastAsia"/>
          <w:color w:val="555555"/>
          <w:kern w:val="0"/>
          <w:sz w:val="24"/>
          <w:szCs w:val="24"/>
        </w:rPr>
        <w:t>（注意点）</w:t>
      </w:r>
      <w:r w:rsidR="00FA2CFB" w:rsidRPr="00FA2CFB">
        <w:rPr>
          <w:rFonts w:asciiTheme="minorEastAsia" w:hAnsiTheme="minorEastAsia" w:cs="Segoe UI"/>
          <w:color w:val="555555"/>
          <w:kern w:val="0"/>
          <w:sz w:val="24"/>
          <w:szCs w:val="24"/>
        </w:rPr>
        <w:t>プラセンタ注射はヒ</w:t>
      </w:r>
      <w:r w:rsidR="00FA6BDA">
        <w:rPr>
          <w:rFonts w:asciiTheme="minorEastAsia" w:hAnsiTheme="minorEastAsia" w:cs="Segoe UI"/>
          <w:color w:val="555555"/>
          <w:kern w:val="0"/>
          <w:sz w:val="24"/>
          <w:szCs w:val="24"/>
        </w:rPr>
        <w:t>トの胎盤を原料としています。ですから感染症な</w:t>
      </w:r>
      <w:r w:rsidR="00FA6BDA">
        <w:rPr>
          <w:rFonts w:asciiTheme="minorEastAsia" w:hAnsiTheme="minorEastAsia" w:cs="Segoe UI" w:hint="eastAsia"/>
          <w:color w:val="555555"/>
          <w:kern w:val="0"/>
          <w:sz w:val="24"/>
          <w:szCs w:val="24"/>
        </w:rPr>
        <w:t>ど</w:t>
      </w:r>
      <w:r>
        <w:rPr>
          <w:rFonts w:asciiTheme="minorEastAsia" w:hAnsiTheme="minorEastAsia" w:cs="Segoe UI"/>
          <w:color w:val="555555"/>
          <w:kern w:val="0"/>
          <w:sz w:val="24"/>
          <w:szCs w:val="24"/>
        </w:rPr>
        <w:t>が</w:t>
      </w:r>
      <w:r>
        <w:rPr>
          <w:rFonts w:asciiTheme="minorEastAsia" w:hAnsiTheme="minorEastAsia" w:cs="Segoe UI" w:hint="eastAsia"/>
          <w:color w:val="555555"/>
          <w:kern w:val="0"/>
          <w:sz w:val="24"/>
          <w:szCs w:val="24"/>
        </w:rPr>
        <w:t>理論的</w:t>
      </w:r>
      <w:r w:rsidR="00FA6BDA">
        <w:rPr>
          <w:rFonts w:asciiTheme="minorEastAsia" w:hAnsiTheme="minorEastAsia" w:cs="Segoe UI" w:hint="eastAsia"/>
          <w:color w:val="555555"/>
          <w:kern w:val="0"/>
          <w:sz w:val="24"/>
          <w:szCs w:val="24"/>
        </w:rPr>
        <w:t>に</w:t>
      </w:r>
      <w:r>
        <w:rPr>
          <w:rFonts w:asciiTheme="minorEastAsia" w:hAnsiTheme="minorEastAsia" w:cs="Segoe UI"/>
          <w:color w:val="555555"/>
          <w:kern w:val="0"/>
          <w:sz w:val="24"/>
          <w:szCs w:val="24"/>
        </w:rPr>
        <w:t>心配になります</w:t>
      </w:r>
      <w:r>
        <w:rPr>
          <w:rFonts w:asciiTheme="minorEastAsia" w:hAnsiTheme="minorEastAsia" w:cs="Segoe UI" w:hint="eastAsia"/>
          <w:color w:val="555555"/>
          <w:kern w:val="0"/>
          <w:sz w:val="24"/>
          <w:szCs w:val="24"/>
        </w:rPr>
        <w:t>（過去40年間、</w:t>
      </w:r>
      <w:r w:rsidR="00FA6BDA">
        <w:rPr>
          <w:rFonts w:asciiTheme="minorEastAsia" w:hAnsiTheme="minorEastAsia" w:cs="Segoe UI" w:hint="eastAsia"/>
          <w:color w:val="555555"/>
          <w:kern w:val="0"/>
          <w:sz w:val="24"/>
          <w:szCs w:val="24"/>
        </w:rPr>
        <w:t>国内、</w:t>
      </w:r>
      <w:r>
        <w:rPr>
          <w:rFonts w:asciiTheme="minorEastAsia" w:hAnsiTheme="minorEastAsia" w:cs="Segoe UI" w:hint="eastAsia"/>
          <w:color w:val="555555"/>
          <w:kern w:val="0"/>
          <w:sz w:val="24"/>
          <w:szCs w:val="24"/>
        </w:rPr>
        <w:t>海外、１例もそのような報告はありませんが）</w:t>
      </w:r>
      <w:r w:rsidR="00FA2CFB" w:rsidRPr="00FA2CFB">
        <w:rPr>
          <w:rFonts w:asciiTheme="minorEastAsia" w:hAnsiTheme="minorEastAsia" w:cs="Segoe UI"/>
          <w:color w:val="555555"/>
          <w:kern w:val="0"/>
          <w:sz w:val="24"/>
          <w:szCs w:val="24"/>
        </w:rPr>
        <w:br/>
      </w:r>
      <w:r w:rsidR="00FA6BDA">
        <w:rPr>
          <w:rFonts w:asciiTheme="minorEastAsia" w:hAnsiTheme="minorEastAsia" w:cs="Segoe UI" w:hint="eastAsia"/>
          <w:color w:val="555555"/>
          <w:kern w:val="0"/>
          <w:sz w:val="24"/>
          <w:szCs w:val="24"/>
        </w:rPr>
        <w:t xml:space="preserve">　</w:t>
      </w:r>
      <w:r w:rsidR="00FA2CFB" w:rsidRPr="00FA2CFB">
        <w:rPr>
          <w:rFonts w:asciiTheme="minorEastAsia" w:hAnsiTheme="minorEastAsia" w:cs="Segoe UI"/>
          <w:color w:val="555555"/>
          <w:kern w:val="0"/>
          <w:sz w:val="24"/>
          <w:szCs w:val="24"/>
        </w:rPr>
        <w:t>注射剤からの感染症を防ぐ対策として以下のことが実施されています。</w:t>
      </w:r>
    </w:p>
    <w:p w:rsidR="00FA2CFB" w:rsidRPr="00FA2CFB" w:rsidRDefault="00FA2CFB" w:rsidP="00FA2CFB">
      <w:pPr>
        <w:widowControl/>
        <w:numPr>
          <w:ilvl w:val="0"/>
          <w:numId w:val="1"/>
        </w:numPr>
        <w:ind w:left="450"/>
        <w:jc w:val="left"/>
        <w:rPr>
          <w:rFonts w:asciiTheme="minorEastAsia" w:hAnsiTheme="minorEastAsia" w:cs="Segoe UI"/>
          <w:color w:val="444444"/>
          <w:kern w:val="0"/>
          <w:sz w:val="24"/>
          <w:szCs w:val="24"/>
        </w:rPr>
      </w:pPr>
      <w:r w:rsidRPr="00FA2CFB">
        <w:rPr>
          <w:rFonts w:asciiTheme="minorEastAsia" w:hAnsiTheme="minorEastAsia" w:cs="Segoe UI"/>
          <w:color w:val="444444"/>
          <w:kern w:val="0"/>
          <w:sz w:val="24"/>
          <w:szCs w:val="24"/>
        </w:rPr>
        <w:t>健康な妊婦からの得られる胎盤のみ選別する（妊娠中のエイズ検査、肝炎検査などで陰性であるもの）</w:t>
      </w:r>
    </w:p>
    <w:p w:rsidR="00FA2CFB" w:rsidRPr="00FA2CFB" w:rsidRDefault="00FA2CFB" w:rsidP="00FA2CFB">
      <w:pPr>
        <w:widowControl/>
        <w:numPr>
          <w:ilvl w:val="0"/>
          <w:numId w:val="1"/>
        </w:numPr>
        <w:ind w:left="450"/>
        <w:jc w:val="left"/>
        <w:rPr>
          <w:rFonts w:asciiTheme="minorEastAsia" w:hAnsiTheme="minorEastAsia" w:cs="Segoe UI"/>
          <w:color w:val="444444"/>
          <w:kern w:val="0"/>
          <w:sz w:val="24"/>
          <w:szCs w:val="24"/>
        </w:rPr>
      </w:pPr>
      <w:r w:rsidRPr="00FA2CFB">
        <w:rPr>
          <w:rFonts w:asciiTheme="minorEastAsia" w:hAnsiTheme="minorEastAsia" w:cs="Segoe UI"/>
          <w:color w:val="444444"/>
          <w:kern w:val="0"/>
          <w:sz w:val="24"/>
          <w:szCs w:val="24"/>
        </w:rPr>
        <w:t>プラセンタ製造時のウイルス不活化、注射剤製造時の滅菌</w:t>
      </w:r>
    </w:p>
    <w:p w:rsidR="00FA2CFB" w:rsidRPr="00FA2CFB" w:rsidRDefault="00FA2CFB" w:rsidP="00FA6BDA">
      <w:pPr>
        <w:widowControl/>
        <w:spacing w:before="150" w:after="375" w:line="456" w:lineRule="atLeast"/>
        <w:ind w:firstLineChars="100" w:firstLine="240"/>
        <w:jc w:val="left"/>
        <w:rPr>
          <w:rFonts w:asciiTheme="minorEastAsia" w:hAnsiTheme="minorEastAsia" w:cs="Segoe UI"/>
          <w:color w:val="555555"/>
          <w:kern w:val="0"/>
          <w:sz w:val="24"/>
          <w:szCs w:val="24"/>
          <w:u w:val="single"/>
        </w:rPr>
      </w:pPr>
      <w:r w:rsidRPr="00FA2CFB">
        <w:rPr>
          <w:rFonts w:asciiTheme="minorEastAsia" w:hAnsiTheme="minorEastAsia" w:cs="Segoe UI"/>
          <w:color w:val="555555"/>
          <w:kern w:val="0"/>
          <w:sz w:val="24"/>
          <w:szCs w:val="24"/>
        </w:rPr>
        <w:t>医薬品メーカーでは万全を期して製造を行っていますが、ヒト胎盤を原料としていることに由来する感染の可能性を完全に否定することはできないとしています。変異型クロイツフェルト・ヤコブ病（vCJD）等への伝播は今まで報告はありませんが、理論上の可能性を否定できないとし</w:t>
      </w:r>
      <w:r w:rsidRPr="00FA2CFB">
        <w:rPr>
          <w:rFonts w:asciiTheme="minorEastAsia" w:hAnsiTheme="minorEastAsia" w:cs="Segoe UI"/>
          <w:color w:val="555555"/>
          <w:kern w:val="0"/>
          <w:sz w:val="24"/>
          <w:szCs w:val="24"/>
          <w:u w:val="single"/>
        </w:rPr>
        <w:t>平成18年よりプラセンタ注射を受けた方は献血が行えなくなりました。</w:t>
      </w:r>
    </w:p>
    <w:p w:rsidR="005E597B" w:rsidRDefault="004B15C6">
      <w:pPr>
        <w:rPr>
          <w:sz w:val="24"/>
          <w:szCs w:val="24"/>
        </w:rPr>
      </w:pPr>
      <w:r>
        <w:rPr>
          <w:rFonts w:hint="eastAsia"/>
          <w:sz w:val="24"/>
          <w:szCs w:val="24"/>
        </w:rPr>
        <w:t>＊まれに、アレルギー反応、注射部位の硬結、がみられることもあります。</w:t>
      </w:r>
    </w:p>
    <w:p w:rsidR="004B15C6" w:rsidRDefault="004B15C6">
      <w:pPr>
        <w:rPr>
          <w:sz w:val="24"/>
          <w:szCs w:val="24"/>
        </w:rPr>
      </w:pPr>
    </w:p>
    <w:p w:rsidR="004B15C6" w:rsidRPr="00D840E5" w:rsidRDefault="004B15C6" w:rsidP="004B15C6">
      <w:pPr>
        <w:ind w:leftChars="200" w:left="660" w:hangingChars="100" w:hanging="240"/>
        <w:rPr>
          <w:sz w:val="24"/>
          <w:szCs w:val="24"/>
        </w:rPr>
      </w:pPr>
      <w:r>
        <w:rPr>
          <w:rFonts w:hint="eastAsia"/>
          <w:sz w:val="24"/>
          <w:szCs w:val="24"/>
        </w:rPr>
        <w:t xml:space="preserve">　　　　　　　　　　　　　　　　こじまファミリークリニック　院長　小島泰樹</w:t>
      </w:r>
    </w:p>
    <w:sectPr w:rsidR="004B15C6" w:rsidRPr="00D840E5" w:rsidSect="004B15C6">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70F6" w:rsidRDefault="00F870F6" w:rsidP="00BE78C0">
      <w:r>
        <w:separator/>
      </w:r>
    </w:p>
  </w:endnote>
  <w:endnote w:type="continuationSeparator" w:id="0">
    <w:p w:rsidR="00F870F6" w:rsidRDefault="00F870F6" w:rsidP="00BE7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70F6" w:rsidRDefault="00F870F6" w:rsidP="00BE78C0">
      <w:r>
        <w:separator/>
      </w:r>
    </w:p>
  </w:footnote>
  <w:footnote w:type="continuationSeparator" w:id="0">
    <w:p w:rsidR="00F870F6" w:rsidRDefault="00F870F6" w:rsidP="00BE78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E30CCC"/>
    <w:multiLevelType w:val="multilevel"/>
    <w:tmpl w:val="22A0D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D20"/>
    <w:rsid w:val="00127608"/>
    <w:rsid w:val="00187D13"/>
    <w:rsid w:val="002013A9"/>
    <w:rsid w:val="002C40FF"/>
    <w:rsid w:val="003266B5"/>
    <w:rsid w:val="00352160"/>
    <w:rsid w:val="00394512"/>
    <w:rsid w:val="004B15C6"/>
    <w:rsid w:val="004D1FEA"/>
    <w:rsid w:val="004D3145"/>
    <w:rsid w:val="00500F81"/>
    <w:rsid w:val="00517272"/>
    <w:rsid w:val="005644F7"/>
    <w:rsid w:val="005E597B"/>
    <w:rsid w:val="00705A64"/>
    <w:rsid w:val="0071037E"/>
    <w:rsid w:val="007C2BE3"/>
    <w:rsid w:val="00874298"/>
    <w:rsid w:val="008D4F01"/>
    <w:rsid w:val="00986D20"/>
    <w:rsid w:val="00A9457E"/>
    <w:rsid w:val="00B618D3"/>
    <w:rsid w:val="00BA2842"/>
    <w:rsid w:val="00BE78C0"/>
    <w:rsid w:val="00C26052"/>
    <w:rsid w:val="00C62045"/>
    <w:rsid w:val="00D840E5"/>
    <w:rsid w:val="00DD45DD"/>
    <w:rsid w:val="00DF144B"/>
    <w:rsid w:val="00DF64F3"/>
    <w:rsid w:val="00F870F6"/>
    <w:rsid w:val="00FA2CFB"/>
    <w:rsid w:val="00FA6BDA"/>
    <w:rsid w:val="00FE06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24C2F64C-737D-4455-BE98-C3CE41C2F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31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E78C0"/>
    <w:pPr>
      <w:tabs>
        <w:tab w:val="center" w:pos="4252"/>
        <w:tab w:val="right" w:pos="8504"/>
      </w:tabs>
      <w:snapToGrid w:val="0"/>
    </w:pPr>
  </w:style>
  <w:style w:type="character" w:customStyle="1" w:styleId="a4">
    <w:name w:val="ヘッダー (文字)"/>
    <w:basedOn w:val="a0"/>
    <w:link w:val="a3"/>
    <w:uiPriority w:val="99"/>
    <w:semiHidden/>
    <w:rsid w:val="00BE78C0"/>
  </w:style>
  <w:style w:type="paragraph" w:styleId="a5">
    <w:name w:val="footer"/>
    <w:basedOn w:val="a"/>
    <w:link w:val="a6"/>
    <w:uiPriority w:val="99"/>
    <w:semiHidden/>
    <w:unhideWhenUsed/>
    <w:rsid w:val="00BE78C0"/>
    <w:pPr>
      <w:tabs>
        <w:tab w:val="center" w:pos="4252"/>
        <w:tab w:val="right" w:pos="8504"/>
      </w:tabs>
      <w:snapToGrid w:val="0"/>
    </w:pPr>
  </w:style>
  <w:style w:type="character" w:customStyle="1" w:styleId="a6">
    <w:name w:val="フッター (文字)"/>
    <w:basedOn w:val="a0"/>
    <w:link w:val="a5"/>
    <w:uiPriority w:val="99"/>
    <w:semiHidden/>
    <w:rsid w:val="00BE78C0"/>
  </w:style>
  <w:style w:type="character" w:styleId="a7">
    <w:name w:val="Hyperlink"/>
    <w:basedOn w:val="a0"/>
    <w:uiPriority w:val="99"/>
    <w:unhideWhenUsed/>
    <w:rsid w:val="00C62045"/>
    <w:rPr>
      <w:color w:val="0000FF" w:themeColor="hyperlink"/>
      <w:u w:val="single"/>
    </w:rPr>
  </w:style>
  <w:style w:type="paragraph" w:styleId="a8">
    <w:name w:val="Balloon Text"/>
    <w:basedOn w:val="a"/>
    <w:link w:val="a9"/>
    <w:uiPriority w:val="99"/>
    <w:semiHidden/>
    <w:unhideWhenUsed/>
    <w:rsid w:val="002C40FF"/>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2C40F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0335893">
      <w:bodyDiv w:val="1"/>
      <w:marLeft w:val="0"/>
      <w:marRight w:val="0"/>
      <w:marTop w:val="0"/>
      <w:marBottom w:val="0"/>
      <w:divBdr>
        <w:top w:val="none" w:sz="0" w:space="0" w:color="auto"/>
        <w:left w:val="none" w:sz="0" w:space="0" w:color="auto"/>
        <w:bottom w:val="none" w:sz="0" w:space="0" w:color="auto"/>
        <w:right w:val="none" w:sz="0" w:space="0" w:color="auto"/>
      </w:divBdr>
      <w:divsChild>
        <w:div w:id="321087718">
          <w:marLeft w:val="0"/>
          <w:marRight w:val="0"/>
          <w:marTop w:val="0"/>
          <w:marBottom w:val="0"/>
          <w:divBdr>
            <w:top w:val="none" w:sz="0" w:space="0" w:color="auto"/>
            <w:left w:val="none" w:sz="0" w:space="0" w:color="auto"/>
            <w:bottom w:val="none" w:sz="0" w:space="0" w:color="auto"/>
            <w:right w:val="none" w:sz="0" w:space="0" w:color="auto"/>
          </w:divBdr>
          <w:divsChild>
            <w:div w:id="2019193751">
              <w:marLeft w:val="0"/>
              <w:marRight w:val="0"/>
              <w:marTop w:val="0"/>
              <w:marBottom w:val="0"/>
              <w:divBdr>
                <w:top w:val="single" w:sz="2" w:space="19" w:color="9F8A67"/>
                <w:left w:val="none" w:sz="0" w:space="0" w:color="auto"/>
                <w:bottom w:val="single" w:sz="2" w:space="0" w:color="97815E"/>
                <w:right w:val="none" w:sz="0" w:space="0" w:color="auto"/>
              </w:divBdr>
              <w:divsChild>
                <w:div w:id="707755273">
                  <w:marLeft w:val="0"/>
                  <w:marRight w:val="0"/>
                  <w:marTop w:val="0"/>
                  <w:marBottom w:val="0"/>
                  <w:divBdr>
                    <w:top w:val="none" w:sz="0" w:space="0" w:color="auto"/>
                    <w:left w:val="none" w:sz="0" w:space="0" w:color="auto"/>
                    <w:bottom w:val="none" w:sz="0" w:space="0" w:color="auto"/>
                    <w:right w:val="none" w:sz="0" w:space="0" w:color="auto"/>
                  </w:divBdr>
                  <w:divsChild>
                    <w:div w:id="1919360016">
                      <w:marLeft w:val="0"/>
                      <w:marRight w:val="0"/>
                      <w:marTop w:val="0"/>
                      <w:marBottom w:val="0"/>
                      <w:divBdr>
                        <w:top w:val="none" w:sz="0" w:space="0" w:color="auto"/>
                        <w:left w:val="none" w:sz="0" w:space="0" w:color="auto"/>
                        <w:bottom w:val="none" w:sz="0" w:space="0" w:color="auto"/>
                        <w:right w:val="none" w:sz="0" w:space="0" w:color="auto"/>
                      </w:divBdr>
                      <w:divsChild>
                        <w:div w:id="922254217">
                          <w:marLeft w:val="0"/>
                          <w:marRight w:val="0"/>
                          <w:marTop w:val="0"/>
                          <w:marBottom w:val="0"/>
                          <w:divBdr>
                            <w:top w:val="none" w:sz="0" w:space="0" w:color="auto"/>
                            <w:left w:val="none" w:sz="0" w:space="0" w:color="auto"/>
                            <w:bottom w:val="none" w:sz="0" w:space="0" w:color="auto"/>
                            <w:right w:val="none" w:sz="0" w:space="0" w:color="auto"/>
                          </w:divBdr>
                          <w:divsChild>
                            <w:div w:id="761947928">
                              <w:marLeft w:val="0"/>
                              <w:marRight w:val="0"/>
                              <w:marTop w:val="0"/>
                              <w:marBottom w:val="0"/>
                              <w:divBdr>
                                <w:top w:val="none" w:sz="0" w:space="0" w:color="auto"/>
                                <w:left w:val="none" w:sz="0" w:space="0" w:color="auto"/>
                                <w:bottom w:val="none" w:sz="0" w:space="0" w:color="auto"/>
                                <w:right w:val="none" w:sz="0" w:space="0" w:color="auto"/>
                              </w:divBdr>
                              <w:divsChild>
                                <w:div w:id="458955148">
                                  <w:marLeft w:val="0"/>
                                  <w:marRight w:val="0"/>
                                  <w:marTop w:val="30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elsmon.co.jp/medicine/01melsm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1</Pages>
  <Words>147</Words>
  <Characters>840</Characters>
  <Application>Microsoft Office Word</Application>
  <DocSecurity>0</DocSecurity>
  <Lines>7</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kojima</dc:creator>
  <cp:keywords/>
  <dc:description/>
  <cp:lastModifiedBy>Taiki Kojima</cp:lastModifiedBy>
  <cp:revision>13</cp:revision>
  <cp:lastPrinted>2019-05-21T01:26:00Z</cp:lastPrinted>
  <dcterms:created xsi:type="dcterms:W3CDTF">2016-06-29T07:36:00Z</dcterms:created>
  <dcterms:modified xsi:type="dcterms:W3CDTF">2019-05-21T01:26:00Z</dcterms:modified>
</cp:coreProperties>
</file>